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35" w:rsidRDefault="00837635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837635" w:rsidRDefault="00837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r>
        <w:t>ФЕДЕРАЛЬНАЯ СЛУЖБА ПО НАДЗОРУ В СФЕРЕ ЗАЩИТЫ</w:t>
      </w:r>
    </w:p>
    <w:p w:rsidR="00837635" w:rsidRDefault="00837635">
      <w:pPr>
        <w:pStyle w:val="ConsPlusTitle"/>
        <w:jc w:val="center"/>
      </w:pPr>
      <w:r>
        <w:t>ПРАВ ПОТРЕБИТЕЛЕЙ И БЛАГОПОЛУЧИЯ ЧЕЛОВЕКА</w:t>
      </w:r>
    </w:p>
    <w:p w:rsidR="00837635" w:rsidRDefault="00837635">
      <w:pPr>
        <w:pStyle w:val="ConsPlusTitle"/>
        <w:jc w:val="center"/>
      </w:pPr>
    </w:p>
    <w:p w:rsidR="00837635" w:rsidRDefault="00837635">
      <w:pPr>
        <w:pStyle w:val="ConsPlusTitle"/>
        <w:jc w:val="center"/>
      </w:pPr>
      <w:r>
        <w:t>ГЛАВНЫЙ ГОСУДАРСТВЕННЫЙ САНИТАРНЫЙ ВРАЧ</w:t>
      </w:r>
    </w:p>
    <w:p w:rsidR="00837635" w:rsidRDefault="00837635">
      <w:pPr>
        <w:pStyle w:val="ConsPlusTitle"/>
        <w:jc w:val="center"/>
      </w:pPr>
      <w:r>
        <w:t>РОССИЙСКОЙ ФЕДЕРАЦИИ</w:t>
      </w:r>
    </w:p>
    <w:p w:rsidR="00837635" w:rsidRDefault="00837635">
      <w:pPr>
        <w:pStyle w:val="ConsPlusTitle"/>
        <w:jc w:val="center"/>
      </w:pPr>
    </w:p>
    <w:p w:rsidR="00837635" w:rsidRDefault="00837635">
      <w:pPr>
        <w:pStyle w:val="ConsPlusTitle"/>
        <w:jc w:val="center"/>
      </w:pPr>
      <w:r>
        <w:t>ПОСТАНОВЛЕНИЕ</w:t>
      </w:r>
    </w:p>
    <w:p w:rsidR="00837635" w:rsidRDefault="00837635">
      <w:pPr>
        <w:pStyle w:val="ConsPlusTitle"/>
        <w:jc w:val="center"/>
      </w:pPr>
      <w:r>
        <w:t>от 24 декабря 2020 г. N 44</w:t>
      </w:r>
    </w:p>
    <w:p w:rsidR="00837635" w:rsidRDefault="00837635">
      <w:pPr>
        <w:pStyle w:val="ConsPlusTitle"/>
        <w:jc w:val="center"/>
      </w:pPr>
    </w:p>
    <w:p w:rsidR="00837635" w:rsidRDefault="00837635">
      <w:pPr>
        <w:pStyle w:val="ConsPlusTitle"/>
        <w:jc w:val="center"/>
      </w:pPr>
      <w:r>
        <w:t>ОБ УТВЕРЖДЕНИИ САНИТАРНЫХ ПРАВИЛ СП 2.1.3678-20</w:t>
      </w:r>
    </w:p>
    <w:p w:rsidR="00837635" w:rsidRDefault="00837635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837635" w:rsidRDefault="00837635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837635" w:rsidRDefault="00837635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837635" w:rsidRDefault="00837635">
      <w:pPr>
        <w:pStyle w:val="ConsPlusTitle"/>
        <w:jc w:val="center"/>
      </w:pPr>
      <w:r>
        <w:t>ОСУЩЕСТВЛЯЮЩИХ ПРОДАЖУ ТОВАРОВ, ВЫПОЛНЕНИЕ РАБОТ</w:t>
      </w:r>
    </w:p>
    <w:p w:rsidR="00837635" w:rsidRDefault="00837635">
      <w:pPr>
        <w:pStyle w:val="ConsPlusTitle"/>
        <w:jc w:val="center"/>
      </w:pPr>
      <w:r>
        <w:t>ИЛИ ОКАЗАНИЕ УСЛУГ"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837635" w:rsidRDefault="0083763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:rsidR="00837635" w:rsidRDefault="0083763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:rsidR="00837635" w:rsidRDefault="0083763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</w:t>
      </w:r>
      <w:r>
        <w:lastRenderedPageBreak/>
        <w:t>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 w:rsidR="00837635" w:rsidRDefault="0083763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</w:pPr>
      <w:r>
        <w:t>А.Ю.ПОПОВА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0"/>
      </w:pPr>
      <w:r>
        <w:t>Приложение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</w:pPr>
      <w:r>
        <w:t>Утверждены</w:t>
      </w:r>
    </w:p>
    <w:p w:rsidR="00837635" w:rsidRDefault="00837635">
      <w:pPr>
        <w:pStyle w:val="ConsPlusNormal"/>
        <w:jc w:val="right"/>
      </w:pPr>
      <w:r>
        <w:t>постановлением Главного</w:t>
      </w:r>
    </w:p>
    <w:p w:rsidR="00837635" w:rsidRDefault="00837635">
      <w:pPr>
        <w:pStyle w:val="ConsPlusNormal"/>
        <w:jc w:val="right"/>
      </w:pPr>
      <w:r>
        <w:t>государственного санитарного врача</w:t>
      </w:r>
    </w:p>
    <w:p w:rsidR="00837635" w:rsidRDefault="00837635">
      <w:pPr>
        <w:pStyle w:val="ConsPlusNormal"/>
        <w:jc w:val="right"/>
      </w:pPr>
      <w:r>
        <w:t>Российской Федерации</w:t>
      </w:r>
    </w:p>
    <w:p w:rsidR="00837635" w:rsidRDefault="00837635">
      <w:pPr>
        <w:pStyle w:val="ConsPlusNormal"/>
        <w:jc w:val="right"/>
      </w:pPr>
      <w:r>
        <w:t>от 24.12.2020 N 44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bookmarkStart w:id="0" w:name="P44"/>
      <w:bookmarkEnd w:id="0"/>
      <w:r>
        <w:t>СП 2.1.3678-20</w:t>
      </w:r>
    </w:p>
    <w:p w:rsidR="00837635" w:rsidRDefault="00837635">
      <w:pPr>
        <w:pStyle w:val="ConsPlusTitle"/>
        <w:jc w:val="center"/>
      </w:pPr>
    </w:p>
    <w:p w:rsidR="00837635" w:rsidRDefault="00837635">
      <w:pPr>
        <w:pStyle w:val="ConsPlusTitle"/>
        <w:jc w:val="center"/>
      </w:pPr>
      <w:r>
        <w:t>"САНИТАРНО-ЭПИДЕМИОЛОГИЧЕСКИЕ ТРЕБОВАНИЯ</w:t>
      </w:r>
    </w:p>
    <w:p w:rsidR="00837635" w:rsidRDefault="00837635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837635" w:rsidRDefault="00837635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837635" w:rsidRDefault="00837635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837635" w:rsidRDefault="00837635">
      <w:pPr>
        <w:pStyle w:val="ConsPlusTitle"/>
        <w:jc w:val="center"/>
      </w:pPr>
      <w:r>
        <w:t>РАБОТ ИЛИ ОКАЗАНИЕ УСЛУГ"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I. Область применения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bookmarkStart w:id="1" w:name="P54"/>
      <w:bookmarkEnd w:id="1"/>
      <w: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54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II. Общие требования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</w:t>
      </w:r>
      <w:r>
        <w:lastRenderedPageBreak/>
        <w:t>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Статьи 11</w:t>
        </w:r>
      </w:hyperlink>
      <w:r>
        <w:t xml:space="preserve">, </w:t>
      </w:r>
      <w:hyperlink r:id="rId11" w:history="1">
        <w:r>
          <w:rPr>
            <w:color w:val="0000FF"/>
          </w:rPr>
          <w:t>29</w:t>
        </w:r>
      </w:hyperlink>
      <w:r>
        <w:t xml:space="preserve">, </w:t>
      </w:r>
      <w:hyperlink r:id="rId12" w:history="1">
        <w:r>
          <w:rPr>
            <w:color w:val="0000FF"/>
          </w:rPr>
          <w:t>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 2013, N 48, ст. 6165).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2.8. На территории земельного участка, используемого хозяйствующим субъектом на праве </w:t>
      </w:r>
      <w:r>
        <w:lastRenderedPageBreak/>
        <w:t>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2.12. В помещениях не должно быть насекомых, грызунов и следов их жизнедеятельности.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837635" w:rsidRDefault="00837635">
      <w:pPr>
        <w:pStyle w:val="ConsPlusTitle"/>
        <w:jc w:val="center"/>
      </w:pPr>
      <w:r>
        <w:t>к помещениям, условиям хранения при реализации продукции</w:t>
      </w:r>
    </w:p>
    <w:p w:rsidR="00837635" w:rsidRDefault="00837635">
      <w:pPr>
        <w:pStyle w:val="ConsPlusTitle"/>
        <w:jc w:val="center"/>
      </w:pPr>
      <w:r>
        <w:t>производственно-технического назначения, товаров</w:t>
      </w:r>
    </w:p>
    <w:p w:rsidR="00837635" w:rsidRDefault="00837635">
      <w:pPr>
        <w:pStyle w:val="ConsPlusTitle"/>
        <w:jc w:val="center"/>
      </w:pPr>
      <w:r>
        <w:t>для личных и бытовых нужд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3.3. Не допускается перевозка пестицидов и агрохимикатов транспортом, предназначенным для транспортировки пищевой продукции.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837635" w:rsidRDefault="00837635">
      <w:pPr>
        <w:pStyle w:val="ConsPlusTitle"/>
        <w:jc w:val="center"/>
      </w:pPr>
      <w:r>
        <w:t>помещений, зданий, сооружений при осуществлении</w:t>
      </w:r>
    </w:p>
    <w:p w:rsidR="00837635" w:rsidRDefault="00837635">
      <w:pPr>
        <w:pStyle w:val="ConsPlusTitle"/>
        <w:jc w:val="center"/>
      </w:pPr>
      <w:r>
        <w:t>деятельности хозяйствующими субъектами,</w:t>
      </w:r>
    </w:p>
    <w:p w:rsidR="00837635" w:rsidRDefault="00837635">
      <w:pPr>
        <w:pStyle w:val="ConsPlusTitle"/>
        <w:jc w:val="center"/>
      </w:pPr>
      <w:r>
        <w:t>оказывающими медицинские услуги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bookmarkStart w:id="2" w:name="P100"/>
      <w:bookmarkEnd w:id="2"/>
      <w:r>
        <w:lastRenderedPageBreak/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762" w:history="1">
        <w:r>
          <w:rPr>
            <w:color w:val="0000FF"/>
          </w:rPr>
          <w:t>приложениям N N 1</w:t>
        </w:r>
      </w:hyperlink>
      <w:r>
        <w:t xml:space="preserve"> и </w:t>
      </w:r>
      <w:hyperlink w:anchor="P1269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При этом площади помещений, предусмотренные в </w:t>
      </w:r>
      <w:hyperlink w:anchor="P762" w:history="1">
        <w:r>
          <w:rPr>
            <w:color w:val="0000FF"/>
          </w:rPr>
          <w:t>приложениях N N 1</w:t>
        </w:r>
      </w:hyperlink>
      <w:r>
        <w:t xml:space="preserve"> и </w:t>
      </w:r>
      <w:hyperlink w:anchor="P1269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габаритов и расстановки оборудования;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числа лиц, которые одновременно могут находиться в помещении;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последовательности технологических процессов;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</w:t>
      </w:r>
      <w:r>
        <w:lastRenderedPageBreak/>
        <w:t>работников организуются независимо от количества посещений в смену.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837635" w:rsidRDefault="00837635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4.4.4. В отделениях (палатах) для лечения иммунокомпрометированных пациентов при температуре горячей воды в точках водоразбора ниже 60 °C должны применяться фильтры, обеспечивающие очищение воды от возбудителя.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4.4.6. Умывальниками с установкой смесителей с бесконтактным управлением и дозаторами </w:t>
      </w:r>
      <w:r>
        <w:lastRenderedPageBreak/>
        <w:t>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837635" w:rsidRDefault="00837635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129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</w:t>
      </w:r>
      <w:r>
        <w:lastRenderedPageBreak/>
        <w:t>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149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4.5.13. 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lastRenderedPageBreak/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Оборудование прочих приточных и вытяжных вентиляционных систем размещается в </w:t>
      </w:r>
      <w:r>
        <w:lastRenderedPageBreak/>
        <w:t>отдельном помещении (вентиляционной камере) или в климатическом исполнении на кровле здания.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4.5.26.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4.5.27. Воздуховоды, воздухораздающие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на легионеллы не подлежат.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(больницу).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4.9.1. Палатная секция должна быть непроходной.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4.9.2. При входе в палатное отделение, палатную секцию должен быть шлюз.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4.10. К палатным отделениям хирургического профиля предъявляются следующие </w:t>
      </w:r>
      <w:r>
        <w:lastRenderedPageBreak/>
        <w:t>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4.10.1. Пациенты с гнойно-септическими заболеваниями изолируются в отделение гнойной хирургии, либо в бокс или боксированную палату.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4.11.3. Вход в операционный блок должен осуществляться через санитарные пропускники после санитарной обработки.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второе - для переодевания работников;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4.11.6. В операционных блоках на две операционных оборудуется один санитарный пропускник.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боксированных палат.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 или отдельные палатные секции.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для пациентов с ВИЧ-инфекцией - не </w:t>
      </w:r>
      <w:r>
        <w:lastRenderedPageBreak/>
        <w:t>более трех коек.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4.18.2. Для проведения хронического гемодиализа амбулаторным пациентам должна выделяться самостоятельная зона.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4.18.4. Пациенты, находящиеся на хроническом гемодиализе, должны быть привиты против </w:t>
      </w:r>
      <w:r>
        <w:lastRenderedPageBreak/>
        <w:t>гепатита B.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 w:rsidRPr="001757FC">
        <w:rPr>
          <w:position w:val="-2"/>
        </w:rPr>
        <w:pict>
          <v:shape id="_x0000_i1025" style="width:11pt;height:13pt" coordsize="" o:spt="100" adj="0,,0" path="" filled="f" stroked="f">
            <v:stroke joinstyle="miter"/>
            <v:imagedata r:id="rId15" o:title="base_32851_373317_32768"/>
            <v:formulas/>
            <v:path o:connecttype="segments"/>
          </v:shape>
        </w:pict>
      </w:r>
      <w:r>
        <w:t xml:space="preserve"> 0,5 мТл.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4.19.7. В случае выхода линии зоны контролируемого доступа (зона магнитной индукции </w:t>
      </w:r>
      <w:r w:rsidRPr="001757FC">
        <w:rPr>
          <w:position w:val="-2"/>
        </w:rPr>
        <w:pict>
          <v:shape id="_x0000_i1026" style="width:11pt;height:13pt" coordsize="" o:spt="100" adj="0,,0" path="" filled="f" stroked="f">
            <v:stroke joinstyle="miter"/>
            <v:imagedata r:id="rId15" o:title="base_32851_373317_32769"/>
            <v:formulas/>
            <v:path o:connecttype="segments"/>
          </v:shape>
        </w:pict>
      </w:r>
      <w: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 w:rsidRPr="001757FC">
        <w:rPr>
          <w:position w:val="-2"/>
        </w:rPr>
        <w:pict>
          <v:shape id="_x0000_i1027" style="width:11pt;height:13pt" coordsize="" o:spt="100" adj="0,,0" path="" filled="f" stroked="f">
            <v:stroke joinstyle="miter"/>
            <v:imagedata r:id="rId16" o:title="base_32851_373317_32770"/>
            <v:formulas/>
            <v:path o:connecttype="segments"/>
          </v:shape>
        </w:pict>
      </w:r>
      <w: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4.22.2. Вход детей в детские поликлиники организуется через бокс.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4.23. К кабинету врача-косметолога предъявляются следующие санитарно-</w:t>
      </w:r>
      <w:r>
        <w:lastRenderedPageBreak/>
        <w:t>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стерильная половина стерилизационной-автоклавной, склад стерильных материалов и экспедиция (далее - стерильная зона).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N 19871).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132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</w:t>
      </w:r>
      <w:r>
        <w:lastRenderedPageBreak/>
        <w:t>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4.26.13. В помещении стоматологической (зуботехнической)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организаций.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100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1269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4.27.4. Здания фельдшерских акушерских пунктов, амбулаторий оборудуются естественной вентиляцией.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837635" w:rsidRDefault="00837635">
      <w:pPr>
        <w:pStyle w:val="ConsPlusTitle"/>
        <w:jc w:val="center"/>
      </w:pPr>
      <w:r>
        <w:t>при предоставлении услуг аптечными организациями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837635" w:rsidRDefault="00837635">
      <w:pPr>
        <w:pStyle w:val="ConsPlusTitle"/>
        <w:jc w:val="center"/>
      </w:pPr>
      <w:r>
        <w:t>к предоставлению услуг в области спорта, организации</w:t>
      </w:r>
    </w:p>
    <w:p w:rsidR="00837635" w:rsidRDefault="00837635">
      <w:pPr>
        <w:pStyle w:val="ConsPlusTitle"/>
        <w:jc w:val="center"/>
      </w:pPr>
      <w:r>
        <w:t>досуга и развлечений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зрителей оборудуются туалеты, раздельные для мужчин и женщин, или биотуалеты.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</w:t>
      </w:r>
      <w:r>
        <w:lastRenderedPageBreak/>
        <w:t>приготовления дезинфицирующих растворов.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389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электрополотенца).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837635" w:rsidRDefault="00837635">
      <w:pPr>
        <w:pStyle w:val="ConsPlusNormal"/>
        <w:spacing w:before="220"/>
        <w:ind w:firstLine="540"/>
        <w:jc w:val="both"/>
      </w:pPr>
      <w:bookmarkStart w:id="5" w:name="P389"/>
      <w:bookmarkEnd w:id="5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6.2.2. Санитарно-гигиенические требования к устройству бассейнов в соответствии с их назначением указаны в </w:t>
      </w:r>
      <w:hyperlink w:anchor="P1823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837635" w:rsidRDefault="00837635">
      <w:pPr>
        <w:pStyle w:val="ConsPlusNormal"/>
        <w:spacing w:before="220"/>
        <w:ind w:firstLine="540"/>
        <w:jc w:val="both"/>
      </w:pPr>
      <w:bookmarkStart w:id="6" w:name="P392"/>
      <w:bookmarkEnd w:id="6"/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6.2.5. При непосредственном выходе из душевых на обходную дорожку бассейна ножные ванны могут отсутствовать.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6.2.6.2. Душевые необходимо установить проходными и располагать на пути движения из </w:t>
      </w:r>
      <w:r>
        <w:lastRenderedPageBreak/>
        <w:t>раздевалки к обходной дорожке. Душевые устраиваются из расчета 1 душевая сетка на 3 человек в смену.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1746" w:history="1">
        <w:r>
          <w:rPr>
            <w:color w:val="0000FF"/>
          </w:rPr>
          <w:t>приложениях N N 4</w:t>
        </w:r>
      </w:hyperlink>
      <w:r>
        <w:t xml:space="preserve"> и </w:t>
      </w:r>
      <w:hyperlink w:anchor="P1823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Время полного водообмена и количество посетителей должно рассчитываться в соответствии с </w:t>
      </w:r>
      <w:hyperlink w:anchor="P1746" w:history="1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1823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поступающей - в бассейнах всех типов;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6.2.19. Для бассейнов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(pH) должен быть в диапазоне 7,2 - 7,6.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6.2.21. Ежедневная уборка должна проводиться в конце рабочего дня.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6.2.26. Качество морской воды в местах водозаборов для плавательных бассейнов должно </w:t>
      </w:r>
      <w:r>
        <w:lastRenderedPageBreak/>
        <w:t>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качеством воды;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параметрами микроклимата;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состоянием воздушной среды в зоне дыхания пловцов;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уровнями шума и освещенности.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Проводятся также бактериологические и паразитологические анализы смывов с поверхностей.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г) паразитологические - 1 раз в квартал;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д) содержание хлороформа (при хлорировании) или формальдегида (при озонировании) - 1 раз в месяц.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6.2.33. Лабораторный контроль воды по этапам водоподготовки проводится с отбором проб </w:t>
      </w:r>
      <w:r>
        <w:lastRenderedPageBreak/>
        <w:t>воды: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 и с морской водой;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освещенность - 1 раз в год.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1823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1825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392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6.3.6. Бассейны рециркуляторного типа должны оснащаться системами водоподготовки, </w:t>
      </w:r>
      <w:r>
        <w:lastRenderedPageBreak/>
        <w:t>включающими очистку и обеззараживание.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6.3.7. Время полного водообмена бассейнов рециркуляторного и проточного типов не должно превышать 4 часов.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исходной - в бассейнах всех типов;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перед подачей подготовленной воды в бассейн.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1881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837635" w:rsidRDefault="00837635">
      <w:pPr>
        <w:pStyle w:val="ConsPlusTitle"/>
        <w:jc w:val="center"/>
      </w:pPr>
      <w:r>
        <w:t>к предоставлению гостиничных услуг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lastRenderedPageBreak/>
        <w:t>7.1. Размещение гостиниц в жилых помещениях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7.7. Наматрасники, ковровые изделия должны быть из материалов, подвергающихся сухой, влажной или химической очистке.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7.11. Уборка номеров с применением моющих и дезинфицирующих средств проводится не менее 1 раза в неделю.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7.12. Окна моются не менее двух раз в год.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7.13. Ванны, сидения и крышки унитаза, биде, ручки для спуска воды и дверей туалетов в </w:t>
      </w:r>
      <w:r>
        <w:lastRenderedPageBreak/>
        <w:t>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517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bookmarkStart w:id="7" w:name="P517"/>
      <w:bookmarkEnd w:id="7"/>
      <w:r>
        <w:t>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837635" w:rsidRDefault="00837635">
      <w:pPr>
        <w:pStyle w:val="ConsPlusTitle"/>
        <w:jc w:val="center"/>
      </w:pPr>
      <w:r>
        <w:t>к предоставлению бытовых услуг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</w:t>
      </w:r>
      <w:r>
        <w:lastRenderedPageBreak/>
        <w:t>(или) через естественную вытяжную вентиляцию.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8.2.5. Рабочие места оборудуются мебелью, позволяющей проводить обработку моющими и дезинфицирующими средствами.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8.2.10. В соляриях не допускается использовать оборудование с диапазоном ультрафиолетового излучения УФ-C.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При предоставлении организациями прочих персональных услуг и косметических услуг зона </w:t>
      </w:r>
      <w:r>
        <w:lastRenderedPageBreak/>
        <w:t>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8.2.21. В целях проведения профилактической дезинфекции,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8.2.22. Зажимы, бигуди, колпаки и сетки для химической завивки волос, шапочки для </w:t>
      </w:r>
      <w:r>
        <w:lastRenderedPageBreak/>
        <w:t>мелирования должны мыться под проточной водой с моющими средствами после каждого посетителя.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После окончания дезинфекции инструменты подвергают предстерилизационной очистке и стерилизации.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</w:t>
      </w:r>
      <w:r>
        <w:lastRenderedPageBreak/>
        <w:t>приготовления рабочего раствора или даты окончания срока годности для готовых растворов.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Рабочая и личная одежда работников должна храниться раздельно.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8.4.1. Размещение общественных туалетов в многоквартирных домах и жилых домах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</w:t>
      </w:r>
      <w:r>
        <w:lastRenderedPageBreak/>
        <w:t>сточной воды ассенизационным транспортом в централизованную систему канализации.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8.4.3. Передвижные общественные туалеты размещаются в местах,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8.4.6. Общественные туалеты должны располагаться с учетом возможности оборудования уклонов для отвода поверхностных вод.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общественных туалетах должны быть следующие помещения: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в) шлюзы с установкой умывальных раковин;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г) помещение для дежурного персонала;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д) входной тамбур;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е) помещения или шкафы для хранения уборочного инвентаря.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санитарными правилами.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8.4.9. Общественные туалеты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8.5.9. Отделка парильной проводится строительными материалами, предназначенными для использования при температуре от +20 °C до +160 °C.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837635" w:rsidRDefault="00837635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837635" w:rsidRDefault="00837635">
      <w:pPr>
        <w:pStyle w:val="ConsPlusTitle"/>
        <w:jc w:val="center"/>
      </w:pPr>
      <w:r>
        <w:t>организаций социального обслуживания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ind w:firstLine="540"/>
        <w:jc w:val="both"/>
      </w:pPr>
      <w:r>
        <w:t xml:space="preserve"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</w:t>
      </w:r>
      <w:r>
        <w:lastRenderedPageBreak/>
        <w:t>атмосферного воздуха для территории жилой застройки.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659" w:history="1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:rsidR="00837635" w:rsidRDefault="00837635">
      <w:pPr>
        <w:pStyle w:val="ConsPlusNormal"/>
        <w:spacing w:before="220"/>
        <w:ind w:firstLine="540"/>
        <w:jc w:val="both"/>
      </w:pPr>
      <w:bookmarkStart w:id="8" w:name="P659"/>
      <w:bookmarkEnd w:id="8"/>
      <w:r>
        <w:lastRenderedPageBreak/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хозяйственные помещения;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</w:t>
      </w:r>
      <w:r>
        <w:lastRenderedPageBreak/>
        <w:t>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9.22. В производственных и складских помещениях пищеблока, буфетных, коридоров и </w:t>
      </w:r>
      <w:r>
        <w:lastRenderedPageBreak/>
        <w:t>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Также в туалете должен быть полотенцесушитель.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Туалеты оборудуют умывальниками и кабинами с дверями. Кабины оснащают мусорными </w:t>
      </w:r>
      <w:r>
        <w:lastRenderedPageBreak/>
        <w:t>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Стирка личных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lastRenderedPageBreak/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Смена постельного белья и одежды производится по мере загрязнения, но не реже 1 раза в </w:t>
      </w:r>
      <w:r>
        <w:lastRenderedPageBreak/>
        <w:t>неделю.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 xml:space="preserve">Для профилактической дезинфекции не применяются фенольные и альдегидсодержащие </w:t>
      </w:r>
      <w:r>
        <w:lastRenderedPageBreak/>
        <w:t>средства.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837635" w:rsidRDefault="00837635">
      <w:pPr>
        <w:pStyle w:val="ConsPlusNormal"/>
        <w:spacing w:before="220"/>
        <w:ind w:firstLine="540"/>
        <w:jc w:val="both"/>
      </w:pPr>
      <w: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1"/>
      </w:pPr>
      <w:r>
        <w:t>Приложение 1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bookmarkStart w:id="9" w:name="P762"/>
      <w:bookmarkEnd w:id="9"/>
      <w:r>
        <w:t>НАБОР</w:t>
      </w:r>
    </w:p>
    <w:p w:rsidR="00837635" w:rsidRDefault="00837635">
      <w:pPr>
        <w:pStyle w:val="ConsPlusTitle"/>
        <w:jc w:val="center"/>
      </w:pPr>
      <w:r>
        <w:t>ОСНОВНЫХ ПОМЕЩЕНИЙ, НЕОБХОДИМЫХ ДЛЯ ОБЕСПЕЧЕНИЯ</w:t>
      </w:r>
    </w:p>
    <w:p w:rsidR="00837635" w:rsidRDefault="00837635">
      <w:pPr>
        <w:pStyle w:val="ConsPlusTitle"/>
        <w:jc w:val="center"/>
      </w:pPr>
      <w:r>
        <w:t>ПРОТИВОЭПИДЕМИЧЕСКОГО РЕЖИМА И МИНИМАЛЬНЫЕ</w:t>
      </w:r>
    </w:p>
    <w:p w:rsidR="00837635" w:rsidRDefault="00837635">
      <w:pPr>
        <w:pStyle w:val="ConsPlusTitle"/>
        <w:jc w:val="center"/>
      </w:pPr>
      <w:r>
        <w:t>ПЛОЩАДИ ПОМЕЩЕНИЙ</w:t>
      </w:r>
    </w:p>
    <w:p w:rsidR="00837635" w:rsidRDefault="00837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26"/>
        <w:gridCol w:w="2181"/>
      </w:tblGrid>
      <w:tr w:rsidR="00837635">
        <w:tc>
          <w:tcPr>
            <w:tcW w:w="629" w:type="dxa"/>
          </w:tcPr>
          <w:p w:rsidR="00837635" w:rsidRDefault="008376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 xml:space="preserve">Нейрохирургические, ортопедотравматологические, радиологические, ожоговые (кроме отделений интенсивной </w:t>
            </w:r>
            <w:r>
              <w:lastRenderedPageBreak/>
              <w:t>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lastRenderedPageBreak/>
              <w:t>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Индивидуальная родовая палата с кроватью-трансформером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24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30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13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7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13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7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7,5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7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5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5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9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4,5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 или послерейсовых осмотров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17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  <w:vMerge w:val="restart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20</w:t>
            </w: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20</w:t>
            </w:r>
          </w:p>
        </w:tc>
      </w:tr>
      <w:tr w:rsidR="00837635">
        <w:tc>
          <w:tcPr>
            <w:tcW w:w="629" w:type="dxa"/>
            <w:vMerge w:val="restart"/>
          </w:tcPr>
          <w:p w:rsidR="00837635" w:rsidRDefault="00837635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10 техников в одном помещении)</w:t>
            </w: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7</w:t>
            </w: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взятия проб капиллярной крови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24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 на 1 место, но не менее 9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5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 на 1 место, но не менее 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для занятий групп более 5 человек (логопедический, психотерапевтический, гипнотарий и иные.)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 на место, но не менее 24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7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водогрязелечения, ванный зал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 на 1 место (ванну)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3 на 1 место, но не менее 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5 на 1 место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 на 1 место, но не менее 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 на 1 кушетку, но не менее 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15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Предреанимационная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26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  <w:vMerge w:val="restart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12</w:t>
            </w:r>
          </w:p>
        </w:tc>
      </w:tr>
      <w:tr w:rsidR="0083763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  <w:tcBorders>
              <w:bottom w:val="nil"/>
            </w:tcBorders>
          </w:tcPr>
          <w:p w:rsidR="00837635" w:rsidRDefault="00837635">
            <w:pPr>
              <w:pStyle w:val="ConsPlusNormal"/>
            </w:pPr>
            <w:r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bottom w:val="nil"/>
            </w:tcBorders>
          </w:tcPr>
          <w:p w:rsidR="00837635" w:rsidRDefault="00837635">
            <w:pPr>
              <w:pStyle w:val="ConsPlusNormal"/>
            </w:pPr>
            <w:r>
              <w:t>24;</w:t>
            </w:r>
          </w:p>
        </w:tc>
      </w:tr>
      <w:tr w:rsidR="0083763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  <w:tcBorders>
              <w:top w:val="nil"/>
            </w:tcBorders>
          </w:tcPr>
          <w:p w:rsidR="00837635" w:rsidRDefault="00837635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 w:rsidR="00837635" w:rsidRDefault="00837635">
            <w:pPr>
              <w:pStyle w:val="ConsPlusNormal"/>
            </w:pPr>
            <w:r>
              <w:t>30</w:t>
            </w: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3</w:t>
            </w: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 xml:space="preserve">6 (помещение или </w:t>
            </w:r>
            <w:r>
              <w:lastRenderedPageBreak/>
              <w:t>зона)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15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Буфетная при применении технологии системы "таблет-питания"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1,2 на 1 посадочное место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3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Операционная общепрофильная (в том числе эндоскопическая)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36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Операционная для проведения операций на сердце, рентгенооперационная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 на каждую операционную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3.4. Отделения гемодиализа и детоксикации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 xml:space="preserve">14 на одно </w:t>
            </w:r>
            <w:r>
              <w:lastRenderedPageBreak/>
              <w:t>диализное место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Процедурная для проведения перитонеального диализа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 на каждое кресло, но не менее 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 + 2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  <w:vMerge w:val="restart"/>
          </w:tcPr>
          <w:p w:rsidR="00837635" w:rsidRDefault="00837635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bottom w:val="nil"/>
            </w:tcBorders>
          </w:tcPr>
          <w:p w:rsidR="00837635" w:rsidRDefault="00837635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 w:rsidR="00837635" w:rsidRDefault="00837635">
            <w:pPr>
              <w:pStyle w:val="ConsPlusNormal"/>
            </w:pPr>
            <w:r>
              <w:t>24</w:t>
            </w:r>
          </w:p>
        </w:tc>
      </w:tr>
      <w:tr w:rsidR="0083763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  <w:tcBorders>
              <w:top w:val="nil"/>
              <w:bottom w:val="nil"/>
            </w:tcBorders>
          </w:tcPr>
          <w:p w:rsidR="00837635" w:rsidRDefault="00837635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  <w:vMerge/>
          </w:tcPr>
          <w:p w:rsidR="00837635" w:rsidRDefault="00837635"/>
        </w:tc>
        <w:tc>
          <w:tcPr>
            <w:tcW w:w="6226" w:type="dxa"/>
            <w:tcBorders>
              <w:top w:val="nil"/>
            </w:tcBorders>
          </w:tcPr>
          <w:p w:rsidR="00837635" w:rsidRDefault="00837635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 w:rsidR="00837635" w:rsidRDefault="00837635">
            <w:pPr>
              <w:pStyle w:val="ConsPlusNormal"/>
            </w:pPr>
            <w:r>
              <w:t>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18 + 12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5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Криохранилище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3"/>
            </w:pPr>
            <w:r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4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Предсекционная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Архив влажного аутопсийного и биопсийного материала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8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10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6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</w:p>
        </w:tc>
        <w:tc>
          <w:tcPr>
            <w:tcW w:w="6226" w:type="dxa"/>
          </w:tcPr>
          <w:p w:rsidR="00837635" w:rsidRDefault="00837635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  <w:tr w:rsidR="00837635">
        <w:tc>
          <w:tcPr>
            <w:tcW w:w="629" w:type="dxa"/>
          </w:tcPr>
          <w:p w:rsidR="00837635" w:rsidRDefault="00837635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</w:tcPr>
          <w:p w:rsidR="00837635" w:rsidRDefault="00837635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</w:tr>
    </w:tbl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1"/>
      </w:pPr>
      <w:r>
        <w:t>Приложение 2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bookmarkStart w:id="10" w:name="P1269"/>
      <w:bookmarkEnd w:id="10"/>
      <w:r>
        <w:t>МИНИМАЛЬНЫЙ НАБОР И ПЛОЩАДИ ПОМЕЩЕНИЙ ФАП</w:t>
      </w:r>
    </w:p>
    <w:p w:rsidR="00837635" w:rsidRDefault="00837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2"/>
        <w:gridCol w:w="4512"/>
      </w:tblGrid>
      <w:tr w:rsidR="00837635">
        <w:tc>
          <w:tcPr>
            <w:tcW w:w="4512" w:type="dxa"/>
          </w:tcPr>
          <w:p w:rsidR="00837635" w:rsidRDefault="00837635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</w:tcPr>
          <w:p w:rsidR="00837635" w:rsidRDefault="00837635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837635">
        <w:tc>
          <w:tcPr>
            <w:tcW w:w="4512" w:type="dxa"/>
          </w:tcPr>
          <w:p w:rsidR="00837635" w:rsidRDefault="00837635">
            <w:pPr>
              <w:pStyle w:val="ConsPlusNormal"/>
            </w:pPr>
            <w:r>
              <w:t>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837635" w:rsidRDefault="00837635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 w:rsidR="00837635" w:rsidRDefault="00837635">
            <w:pPr>
              <w:pStyle w:val="ConsPlusNormal"/>
            </w:pPr>
            <w:r>
              <w:t>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37635" w:rsidRDefault="00837635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1"/>
      </w:pPr>
      <w:r>
        <w:t>Приложение 3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bookmarkStart w:id="11" w:name="P1296"/>
      <w:bookmarkEnd w:id="11"/>
      <w:r>
        <w:t>ПРЕДЕЛЬНЫЕ ЗНАЧЕНИЯ</w:t>
      </w:r>
    </w:p>
    <w:p w:rsidR="00837635" w:rsidRDefault="00837635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837635" w:rsidRDefault="00837635">
      <w:pPr>
        <w:pStyle w:val="ConsPlusTitle"/>
        <w:jc w:val="center"/>
      </w:pPr>
      <w:r>
        <w:t>С УЧЕТОМ ТЕМПЕРАТУРЫ И КРАТНОСТИ ВОЗДУХООБМЕНА</w:t>
      </w:r>
    </w:p>
    <w:p w:rsidR="00837635" w:rsidRDefault="00837635">
      <w:pPr>
        <w:pStyle w:val="ConsPlusTitle"/>
        <w:jc w:val="center"/>
      </w:pPr>
      <w:r>
        <w:t>(КЛАСС ЧИСТОТЫ)</w:t>
      </w:r>
    </w:p>
    <w:p w:rsidR="00837635" w:rsidRDefault="00837635">
      <w:pPr>
        <w:pStyle w:val="ConsPlusNormal"/>
        <w:jc w:val="both"/>
      </w:pPr>
    </w:p>
    <w:p w:rsidR="00837635" w:rsidRDefault="00837635">
      <w:pPr>
        <w:sectPr w:rsidR="00837635" w:rsidSect="00291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837635">
        <w:tc>
          <w:tcPr>
            <w:tcW w:w="2948" w:type="dxa"/>
            <w:vMerge w:val="restart"/>
          </w:tcPr>
          <w:p w:rsidR="00837635" w:rsidRDefault="00837635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</w:tcPr>
          <w:p w:rsidR="00837635" w:rsidRDefault="00837635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</w:tcPr>
          <w:p w:rsidR="00837635" w:rsidRDefault="00837635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</w:tcPr>
          <w:p w:rsidR="00837635" w:rsidRDefault="00837635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</w:tcPr>
          <w:p w:rsidR="00837635" w:rsidRDefault="00837635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</w:tcPr>
          <w:p w:rsidR="00837635" w:rsidRDefault="00837635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837635">
        <w:tc>
          <w:tcPr>
            <w:tcW w:w="2948" w:type="dxa"/>
            <w:vMerge/>
          </w:tcPr>
          <w:p w:rsidR="00837635" w:rsidRDefault="00837635"/>
        </w:tc>
        <w:tc>
          <w:tcPr>
            <w:tcW w:w="794" w:type="dxa"/>
            <w:vMerge/>
          </w:tcPr>
          <w:p w:rsidR="00837635" w:rsidRDefault="00837635"/>
        </w:tc>
        <w:tc>
          <w:tcPr>
            <w:tcW w:w="3269" w:type="dxa"/>
            <w:gridSpan w:val="2"/>
          </w:tcPr>
          <w:p w:rsidR="00837635" w:rsidRDefault="00837635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</w:tcPr>
          <w:p w:rsidR="00837635" w:rsidRDefault="00837635"/>
        </w:tc>
        <w:tc>
          <w:tcPr>
            <w:tcW w:w="2835" w:type="dxa"/>
            <w:vMerge w:val="restart"/>
          </w:tcPr>
          <w:p w:rsidR="00837635" w:rsidRDefault="00837635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</w:tcPr>
          <w:p w:rsidR="00837635" w:rsidRDefault="00837635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</w:tcPr>
          <w:p w:rsidR="00837635" w:rsidRDefault="00837635"/>
        </w:tc>
      </w:tr>
      <w:tr w:rsidR="00837635">
        <w:tc>
          <w:tcPr>
            <w:tcW w:w="2948" w:type="dxa"/>
            <w:vMerge/>
          </w:tcPr>
          <w:p w:rsidR="00837635" w:rsidRDefault="00837635"/>
        </w:tc>
        <w:tc>
          <w:tcPr>
            <w:tcW w:w="794" w:type="dxa"/>
            <w:vMerge/>
          </w:tcPr>
          <w:p w:rsidR="00837635" w:rsidRDefault="00837635"/>
        </w:tc>
        <w:tc>
          <w:tcPr>
            <w:tcW w:w="1714" w:type="dxa"/>
          </w:tcPr>
          <w:p w:rsidR="00837635" w:rsidRDefault="00837635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</w:tcPr>
          <w:p w:rsidR="00837635" w:rsidRDefault="00837635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</w:tcPr>
          <w:p w:rsidR="00837635" w:rsidRDefault="00837635"/>
        </w:tc>
        <w:tc>
          <w:tcPr>
            <w:tcW w:w="2835" w:type="dxa"/>
            <w:vMerge/>
          </w:tcPr>
          <w:p w:rsidR="00837635" w:rsidRDefault="00837635"/>
        </w:tc>
        <w:tc>
          <w:tcPr>
            <w:tcW w:w="2665" w:type="dxa"/>
            <w:vMerge/>
          </w:tcPr>
          <w:p w:rsidR="00837635" w:rsidRDefault="00837635"/>
        </w:tc>
        <w:tc>
          <w:tcPr>
            <w:tcW w:w="1728" w:type="dxa"/>
            <w:vMerge/>
          </w:tcPr>
          <w:p w:rsidR="00837635" w:rsidRDefault="00837635"/>
        </w:tc>
      </w:tr>
      <w:tr w:rsidR="00837635">
        <w:tc>
          <w:tcPr>
            <w:tcW w:w="2948" w:type="dxa"/>
          </w:tcPr>
          <w:p w:rsidR="00837635" w:rsidRDefault="00837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37635" w:rsidRDefault="00837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837635" w:rsidRDefault="00837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837635" w:rsidRDefault="00837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37635" w:rsidRDefault="008376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37635" w:rsidRDefault="008376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837635" w:rsidRDefault="008376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837635" w:rsidRDefault="00837635">
            <w:pPr>
              <w:pStyle w:val="ConsPlusNormal"/>
              <w:jc w:val="center"/>
            </w:pPr>
            <w:r>
              <w:t>8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837635" w:rsidRDefault="00837635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 xml:space="preserve">Послеродовые палаты с совместным пребыванием ребенка, палаты для недоношенных, грудных, травмированных, новорожденных (второй этап </w:t>
            </w:r>
            <w:r>
              <w:lastRenderedPageBreak/>
              <w:t>выхаживания)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По 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vAlign w:val="center"/>
          </w:tcPr>
          <w:p w:rsidR="00837635" w:rsidRDefault="00837635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Рентгенооперационные, ангиографические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Боксы палатных отделений, боксированные палаты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2,5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Процедурные с применением аминазина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Процедурные для лечения нейролептиками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Малые операционные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Процедурные и раздевалки рентгенодиагностичес ких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Монтажные и моечные 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для рентгено- и радиотерапии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vAlign w:val="center"/>
          </w:tcPr>
          <w:p w:rsidR="00837635" w:rsidRDefault="00837635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Кабинеты электросвето-, магнито-, теплолечения, лечения ультразвуком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tcBorders>
              <w:bottom w:val="nil"/>
            </w:tcBorders>
            <w:vAlign w:val="center"/>
          </w:tcPr>
          <w:p w:rsidR="00837635" w:rsidRDefault="00837635">
            <w:pPr>
              <w:pStyle w:val="ConsPlusNormal"/>
            </w:pPr>
            <w:r>
              <w:t>Помещения дезинфекционных камер:</w:t>
            </w:r>
          </w:p>
          <w:p w:rsidR="00837635" w:rsidRDefault="00837635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Из "чистого" помещения</w:t>
            </w:r>
          </w:p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  <w:p w:rsidR="00837635" w:rsidRDefault="00837635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tcBorders>
              <w:top w:val="nil"/>
            </w:tcBorders>
          </w:tcPr>
          <w:p w:rsidR="00837635" w:rsidRDefault="00837635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</w:tcPr>
          <w:p w:rsidR="00837635" w:rsidRDefault="00837635"/>
        </w:tc>
        <w:tc>
          <w:tcPr>
            <w:tcW w:w="1714" w:type="dxa"/>
            <w:vMerge/>
          </w:tcPr>
          <w:p w:rsidR="00837635" w:rsidRDefault="00837635"/>
        </w:tc>
        <w:tc>
          <w:tcPr>
            <w:tcW w:w="1555" w:type="dxa"/>
            <w:vMerge/>
          </w:tcPr>
          <w:p w:rsidR="00837635" w:rsidRDefault="00837635"/>
        </w:tc>
        <w:tc>
          <w:tcPr>
            <w:tcW w:w="1587" w:type="dxa"/>
            <w:vMerge/>
          </w:tcPr>
          <w:p w:rsidR="00837635" w:rsidRDefault="00837635"/>
        </w:tc>
        <w:tc>
          <w:tcPr>
            <w:tcW w:w="2835" w:type="dxa"/>
            <w:vMerge/>
          </w:tcPr>
          <w:p w:rsidR="00837635" w:rsidRDefault="00837635"/>
        </w:tc>
        <w:tc>
          <w:tcPr>
            <w:tcW w:w="2665" w:type="dxa"/>
            <w:vMerge/>
          </w:tcPr>
          <w:p w:rsidR="00837635" w:rsidRDefault="00837635"/>
        </w:tc>
        <w:tc>
          <w:tcPr>
            <w:tcW w:w="1728" w:type="dxa"/>
            <w:vMerge/>
          </w:tcPr>
          <w:p w:rsidR="00837635" w:rsidRDefault="00837635"/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</w:tr>
      <w:tr w:rsidR="00837635">
        <w:tc>
          <w:tcPr>
            <w:tcW w:w="15826" w:type="dxa"/>
            <w:gridSpan w:val="8"/>
            <w:vAlign w:val="center"/>
          </w:tcPr>
          <w:p w:rsidR="00837635" w:rsidRDefault="00837635">
            <w:pPr>
              <w:pStyle w:val="ConsPlusNormal"/>
              <w:outlineLvl w:val="2"/>
            </w:pPr>
            <w:r>
              <w:t>Аптеки: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Не допускается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Ассистенская, дефектарская, заготовочная и фасовочная, закаточная и контрольно-</w:t>
            </w:r>
            <w:r>
              <w:lastRenderedPageBreak/>
              <w:t>маркировочная, стерилизационная-автоклавная, дистиляционная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lastRenderedPageBreak/>
              <w:t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1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3</w:t>
            </w:r>
          </w:p>
        </w:tc>
      </w:tr>
      <w:tr w:rsidR="00837635">
        <w:tc>
          <w:tcPr>
            <w:tcW w:w="2948" w:type="dxa"/>
            <w:vAlign w:val="center"/>
          </w:tcPr>
          <w:p w:rsidR="00837635" w:rsidRDefault="00837635">
            <w:pPr>
              <w:pStyle w:val="ConsPlusNormal"/>
            </w:pPr>
            <w:r>
              <w:t>Легковоспламенящихся и горючих жидкостей</w:t>
            </w:r>
          </w:p>
        </w:tc>
        <w:tc>
          <w:tcPr>
            <w:tcW w:w="794" w:type="dxa"/>
            <w:vAlign w:val="center"/>
          </w:tcPr>
          <w:p w:rsidR="00837635" w:rsidRDefault="00837635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837635" w:rsidRDefault="00837635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837635" w:rsidRDefault="00837635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837635" w:rsidRDefault="00837635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837635" w:rsidRDefault="00837635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837635" w:rsidRDefault="00837635">
            <w:pPr>
              <w:pStyle w:val="ConsPlusNormal"/>
            </w:pPr>
            <w:r>
              <w:t>5</w:t>
            </w:r>
          </w:p>
        </w:tc>
      </w:tr>
    </w:tbl>
    <w:p w:rsidR="00837635" w:rsidRDefault="00837635">
      <w:pPr>
        <w:sectPr w:rsidR="008376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1"/>
      </w:pPr>
      <w:r>
        <w:t>Приложение 4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bookmarkStart w:id="12" w:name="P1746"/>
      <w:bookmarkEnd w:id="12"/>
      <w:r>
        <w:t>ВИДЫ БАССЕЙНОВ И САНИТАРНО-ГИГИЕНИЧЕСКИЕ ТРЕБОВАНИЯ</w:t>
      </w:r>
    </w:p>
    <w:p w:rsidR="00837635" w:rsidRDefault="00837635">
      <w:pPr>
        <w:pStyle w:val="ConsPlusTitle"/>
        <w:jc w:val="center"/>
      </w:pPr>
      <w:r>
        <w:t>К ИХ УСТРОЙСТВУ</w:t>
      </w:r>
    </w:p>
    <w:p w:rsidR="00837635" w:rsidRDefault="00837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4"/>
        <w:gridCol w:w="2050"/>
        <w:gridCol w:w="1247"/>
        <w:gridCol w:w="1417"/>
        <w:gridCol w:w="1077"/>
      </w:tblGrid>
      <w:tr w:rsidR="00837635">
        <w:tc>
          <w:tcPr>
            <w:tcW w:w="3274" w:type="dxa"/>
          </w:tcPr>
          <w:p w:rsidR="00837635" w:rsidRDefault="00837635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  <w:jc w:val="center"/>
            </w:pPr>
            <w:r>
              <w:t>Время полного водообмена, час, не более</w:t>
            </w:r>
          </w:p>
        </w:tc>
      </w:tr>
      <w:tr w:rsidR="00837635">
        <w:tc>
          <w:tcPr>
            <w:tcW w:w="9065" w:type="dxa"/>
            <w:gridSpan w:val="5"/>
          </w:tcPr>
          <w:p w:rsidR="00837635" w:rsidRDefault="00837635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837635">
        <w:tc>
          <w:tcPr>
            <w:tcW w:w="3274" w:type="dxa"/>
          </w:tcPr>
          <w:p w:rsidR="00837635" w:rsidRDefault="00837635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837635" w:rsidRDefault="00837635">
            <w:pPr>
              <w:pStyle w:val="ConsPlusNormal"/>
            </w:pPr>
            <w:r>
              <w:t>8,0</w:t>
            </w:r>
          </w:p>
        </w:tc>
      </w:tr>
      <w:tr w:rsidR="00837635">
        <w:tc>
          <w:tcPr>
            <w:tcW w:w="3274" w:type="dxa"/>
          </w:tcPr>
          <w:p w:rsidR="00837635" w:rsidRDefault="00837635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vAlign w:val="center"/>
          </w:tcPr>
          <w:p w:rsidR="00837635" w:rsidRDefault="00837635">
            <w:pPr>
              <w:pStyle w:val="ConsPlusNormal"/>
            </w:pPr>
            <w:r>
              <w:t>8,0</w:t>
            </w:r>
          </w:p>
        </w:tc>
      </w:tr>
      <w:tr w:rsidR="00837635">
        <w:tc>
          <w:tcPr>
            <w:tcW w:w="3274" w:type="dxa"/>
          </w:tcPr>
          <w:p w:rsidR="00837635" w:rsidRDefault="00837635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837635" w:rsidRDefault="00837635">
            <w:pPr>
              <w:pStyle w:val="ConsPlusNormal"/>
            </w:pPr>
            <w:r>
              <w:t>8,0</w:t>
            </w:r>
          </w:p>
        </w:tc>
      </w:tr>
      <w:tr w:rsidR="00837635">
        <w:tc>
          <w:tcPr>
            <w:tcW w:w="3274" w:type="dxa"/>
          </w:tcPr>
          <w:p w:rsidR="00837635" w:rsidRDefault="00837635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vAlign w:val="bottom"/>
          </w:tcPr>
          <w:p w:rsidR="00837635" w:rsidRDefault="00837635">
            <w:pPr>
              <w:pStyle w:val="ConsPlusNormal"/>
              <w:jc w:val="both"/>
            </w:pPr>
            <w:r>
              <w:t>(ванна</w:t>
            </w:r>
          </w:p>
          <w:p w:rsidR="00837635" w:rsidRDefault="00837635">
            <w:pPr>
              <w:pStyle w:val="ConsPlusNormal"/>
              <w:jc w:val="both"/>
            </w:pPr>
            <w:r>
              <w:t>50 * 25 м</w:t>
            </w:r>
          </w:p>
          <w:p w:rsidR="00837635" w:rsidRDefault="00837635">
            <w:pPr>
              <w:pStyle w:val="ConsPlusNormal"/>
              <w:jc w:val="both"/>
            </w:pPr>
            <w:r>
              <w:t>50 * 21 м</w:t>
            </w:r>
          </w:p>
          <w:p w:rsidR="00837635" w:rsidRDefault="00837635">
            <w:pPr>
              <w:pStyle w:val="ConsPlusNormal"/>
              <w:jc w:val="both"/>
            </w:pPr>
            <w:r>
              <w:t>25 * 25 м</w:t>
            </w:r>
          </w:p>
          <w:p w:rsidR="00837635" w:rsidRDefault="00837635">
            <w:pPr>
              <w:pStyle w:val="ConsPlusNormal"/>
              <w:jc w:val="both"/>
            </w:pPr>
            <w:r>
              <w:t>25 * 21 м</w:t>
            </w:r>
          </w:p>
          <w:p w:rsidR="00837635" w:rsidRDefault="00837635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</w:pPr>
            <w:r>
              <w:t>8,0</w:t>
            </w:r>
          </w:p>
        </w:tc>
      </w:tr>
      <w:tr w:rsidR="00837635">
        <w:tc>
          <w:tcPr>
            <w:tcW w:w="9065" w:type="dxa"/>
            <w:gridSpan w:val="5"/>
          </w:tcPr>
          <w:p w:rsidR="00837635" w:rsidRDefault="00837635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837635">
        <w:tc>
          <w:tcPr>
            <w:tcW w:w="3274" w:type="dxa"/>
            <w:vAlign w:val="bottom"/>
          </w:tcPr>
          <w:p w:rsidR="00837635" w:rsidRDefault="00837635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</w:pPr>
            <w:r>
              <w:t>6,0</w:t>
            </w:r>
          </w:p>
        </w:tc>
      </w:tr>
      <w:tr w:rsidR="00837635">
        <w:tc>
          <w:tcPr>
            <w:tcW w:w="3274" w:type="dxa"/>
            <w:vAlign w:val="bottom"/>
          </w:tcPr>
          <w:p w:rsidR="00837635" w:rsidRDefault="00837635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 w:rsidR="00837635" w:rsidRDefault="00837635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</w:pPr>
            <w:r>
              <w:t>6,0</w:t>
            </w:r>
          </w:p>
        </w:tc>
      </w:tr>
      <w:tr w:rsidR="00837635">
        <w:tc>
          <w:tcPr>
            <w:tcW w:w="3274" w:type="dxa"/>
          </w:tcPr>
          <w:p w:rsidR="00837635" w:rsidRDefault="00837635">
            <w:pPr>
              <w:pStyle w:val="ConsPlusNormal"/>
            </w:pPr>
            <w:r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 w:rsidR="00837635" w:rsidRDefault="00837635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</w:pPr>
            <w:r>
              <w:t>6,0</w:t>
            </w:r>
          </w:p>
        </w:tc>
      </w:tr>
      <w:tr w:rsidR="00837635">
        <w:tc>
          <w:tcPr>
            <w:tcW w:w="3274" w:type="dxa"/>
            <w:vAlign w:val="bottom"/>
          </w:tcPr>
          <w:p w:rsidR="00837635" w:rsidRDefault="00837635">
            <w:pPr>
              <w:pStyle w:val="ConsPlusNormal"/>
            </w:pPr>
            <w:r>
              <w:t>Охлаждающий, контрастный бассейн или бассейн для окунаний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</w:pPr>
            <w:r>
              <w:t>-</w:t>
            </w:r>
          </w:p>
        </w:tc>
      </w:tr>
      <w:tr w:rsidR="00837635">
        <w:tc>
          <w:tcPr>
            <w:tcW w:w="9065" w:type="dxa"/>
            <w:gridSpan w:val="5"/>
          </w:tcPr>
          <w:p w:rsidR="00837635" w:rsidRDefault="00837635">
            <w:pPr>
              <w:pStyle w:val="ConsPlusNormal"/>
              <w:jc w:val="center"/>
              <w:outlineLvl w:val="2"/>
            </w:pPr>
            <w:r>
              <w:lastRenderedPageBreak/>
              <w:t>Детские:</w:t>
            </w:r>
          </w:p>
        </w:tc>
      </w:tr>
      <w:tr w:rsidR="00837635">
        <w:tc>
          <w:tcPr>
            <w:tcW w:w="3274" w:type="dxa"/>
            <w:vAlign w:val="bottom"/>
          </w:tcPr>
          <w:p w:rsidR="00837635" w:rsidRDefault="00837635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</w:pPr>
            <w:r>
              <w:t>0,5</w:t>
            </w:r>
          </w:p>
        </w:tc>
      </w:tr>
      <w:tr w:rsidR="00837635">
        <w:tc>
          <w:tcPr>
            <w:tcW w:w="3274" w:type="dxa"/>
            <w:vAlign w:val="bottom"/>
          </w:tcPr>
          <w:p w:rsidR="00837635" w:rsidRDefault="00837635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</w:pPr>
            <w:r>
              <w:t>2,0</w:t>
            </w:r>
          </w:p>
        </w:tc>
      </w:tr>
      <w:tr w:rsidR="00837635">
        <w:tc>
          <w:tcPr>
            <w:tcW w:w="9065" w:type="dxa"/>
            <w:gridSpan w:val="5"/>
          </w:tcPr>
          <w:p w:rsidR="00837635" w:rsidRDefault="00837635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837635">
        <w:tc>
          <w:tcPr>
            <w:tcW w:w="3274" w:type="dxa"/>
            <w:vAlign w:val="bottom"/>
          </w:tcPr>
          <w:p w:rsidR="00837635" w:rsidRDefault="00837635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837635" w:rsidRDefault="00837635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</w:tcPr>
          <w:p w:rsidR="00837635" w:rsidRDefault="00837635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837635" w:rsidRDefault="00837635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837635" w:rsidRDefault="00837635">
            <w:pPr>
              <w:pStyle w:val="ConsPlusNormal"/>
            </w:pPr>
            <w:r>
              <w:t>2,0</w:t>
            </w:r>
          </w:p>
        </w:tc>
      </w:tr>
    </w:tbl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1"/>
      </w:pPr>
      <w:bookmarkStart w:id="13" w:name="P1823"/>
      <w:bookmarkEnd w:id="13"/>
      <w:r>
        <w:t>Приложение 5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2"/>
      </w:pPr>
      <w:bookmarkStart w:id="14" w:name="P1825"/>
      <w:bookmarkEnd w:id="14"/>
      <w:r>
        <w:t>Таблица 1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837635" w:rsidRDefault="00837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2381"/>
        <w:gridCol w:w="2578"/>
      </w:tblGrid>
      <w:tr w:rsidR="00837635">
        <w:tc>
          <w:tcPr>
            <w:tcW w:w="4080" w:type="dxa"/>
          </w:tcPr>
          <w:p w:rsidR="00837635" w:rsidRDefault="00837635">
            <w:pPr>
              <w:pStyle w:val="ConsPlusNormal"/>
            </w:pPr>
          </w:p>
        </w:tc>
        <w:tc>
          <w:tcPr>
            <w:tcW w:w="2381" w:type="dxa"/>
          </w:tcPr>
          <w:p w:rsidR="00837635" w:rsidRDefault="00837635">
            <w:pPr>
              <w:pStyle w:val="ConsPlusNormal"/>
            </w:pPr>
          </w:p>
        </w:tc>
        <w:tc>
          <w:tcPr>
            <w:tcW w:w="2578" w:type="dxa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4080" w:type="dxa"/>
          </w:tcPr>
          <w:p w:rsidR="00837635" w:rsidRDefault="00837635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</w:tcPr>
          <w:p w:rsidR="00837635" w:rsidRDefault="00837635">
            <w:pPr>
              <w:pStyle w:val="ConsPlusNormal"/>
            </w:pPr>
            <w:r>
              <w:t>Температура воды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</w:tcPr>
          <w:p w:rsidR="00837635" w:rsidRDefault="00837635">
            <w:pPr>
              <w:pStyle w:val="ConsPlusNormal"/>
            </w:pPr>
            <w:r>
              <w:t>35 - 39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Бассейны для окунаний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до 15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29 - 32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28 - 30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26 - 29</w:t>
            </w:r>
          </w:p>
        </w:tc>
      </w:tr>
    </w:tbl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2"/>
      </w:pPr>
      <w:r>
        <w:t>Таблица 2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r>
        <w:t>Показатели качества воздуха в закрытых бассейнах</w:t>
      </w:r>
    </w:p>
    <w:p w:rsidR="00837635" w:rsidRDefault="00837635">
      <w:pPr>
        <w:pStyle w:val="ConsPlusTitle"/>
        <w:jc w:val="center"/>
      </w:pPr>
      <w:r>
        <w:t>и аквапарках</w:t>
      </w:r>
    </w:p>
    <w:p w:rsidR="00837635" w:rsidRDefault="00837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2381"/>
        <w:gridCol w:w="2578"/>
      </w:tblGrid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  <w:jc w:val="center"/>
            </w:pPr>
            <w:r>
              <w:t>Норматив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0,05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0,1</w:t>
            </w:r>
          </w:p>
        </w:tc>
      </w:tr>
      <w:tr w:rsidR="00837635">
        <w:tc>
          <w:tcPr>
            <w:tcW w:w="4080" w:type="dxa"/>
          </w:tcPr>
          <w:p w:rsidR="00837635" w:rsidRDefault="00837635">
            <w:pPr>
              <w:pStyle w:val="ConsPlusNormal"/>
            </w:pPr>
            <w:r>
              <w:lastRenderedPageBreak/>
              <w:t>Температура</w:t>
            </w:r>
          </w:p>
        </w:tc>
        <w:tc>
          <w:tcPr>
            <w:tcW w:w="2381" w:type="dxa"/>
          </w:tcPr>
          <w:p w:rsidR="00837635" w:rsidRDefault="00837635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65</w:t>
            </w:r>
          </w:p>
        </w:tc>
      </w:tr>
      <w:tr w:rsidR="00837635">
        <w:tc>
          <w:tcPr>
            <w:tcW w:w="4080" w:type="dxa"/>
            <w:vAlign w:val="center"/>
          </w:tcPr>
          <w:p w:rsidR="00837635" w:rsidRDefault="00837635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vAlign w:val="center"/>
          </w:tcPr>
          <w:p w:rsidR="00837635" w:rsidRDefault="00837635">
            <w:pPr>
              <w:pStyle w:val="ConsPlusNormal"/>
            </w:pPr>
            <w:r>
              <w:t>м/с</w:t>
            </w:r>
          </w:p>
        </w:tc>
        <w:tc>
          <w:tcPr>
            <w:tcW w:w="2578" w:type="dxa"/>
            <w:vAlign w:val="center"/>
          </w:tcPr>
          <w:p w:rsidR="00837635" w:rsidRDefault="00837635">
            <w:pPr>
              <w:pStyle w:val="ConsPlusNormal"/>
            </w:pPr>
            <w:r>
              <w:t>не более 0,2</w:t>
            </w:r>
          </w:p>
        </w:tc>
      </w:tr>
    </w:tbl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right"/>
        <w:outlineLvl w:val="1"/>
      </w:pPr>
      <w:r>
        <w:t>Приложение 6</w:t>
      </w: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Title"/>
        <w:jc w:val="center"/>
      </w:pPr>
      <w:bookmarkStart w:id="15" w:name="P1881"/>
      <w:bookmarkEnd w:id="15"/>
      <w:r>
        <w:t>КРАТНОСТЬ ПРОВЕДЕНИЯ ПРОИЗВОДСТВЕННОГО КОНТРОЛЯ</w:t>
      </w:r>
    </w:p>
    <w:p w:rsidR="00837635" w:rsidRDefault="00837635">
      <w:pPr>
        <w:pStyle w:val="ConsPlusTitle"/>
        <w:jc w:val="center"/>
      </w:pPr>
      <w:r>
        <w:t>ВОДЫ БАССЕЙНОВ</w:t>
      </w:r>
    </w:p>
    <w:p w:rsidR="00837635" w:rsidRDefault="00837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837635">
        <w:tc>
          <w:tcPr>
            <w:tcW w:w="5499" w:type="dxa"/>
            <w:vAlign w:val="center"/>
          </w:tcPr>
          <w:p w:rsidR="00837635" w:rsidRDefault="0083763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vAlign w:val="center"/>
          </w:tcPr>
          <w:p w:rsidR="00837635" w:rsidRDefault="00837635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837635">
        <w:tc>
          <w:tcPr>
            <w:tcW w:w="9071" w:type="dxa"/>
            <w:gridSpan w:val="2"/>
            <w:vAlign w:val="center"/>
          </w:tcPr>
          <w:p w:rsidR="00837635" w:rsidRDefault="00837635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</w:tcPr>
          <w:p w:rsidR="00837635" w:rsidRDefault="00837635">
            <w:pPr>
              <w:pStyle w:val="ConsPlusNormal"/>
            </w:pPr>
            <w:r>
              <w:t>1 раз в рабочие часы</w:t>
            </w: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</w:tcPr>
          <w:p w:rsidR="00837635" w:rsidRDefault="00837635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Водородный показатель pH</w:t>
            </w:r>
          </w:p>
        </w:tc>
        <w:tc>
          <w:tcPr>
            <w:tcW w:w="3572" w:type="dxa"/>
            <w:vMerge w:val="restart"/>
          </w:tcPr>
          <w:p w:rsidR="00837635" w:rsidRDefault="00837635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Перманганатная окисляемость</w:t>
            </w:r>
          </w:p>
        </w:tc>
        <w:tc>
          <w:tcPr>
            <w:tcW w:w="3572" w:type="dxa"/>
            <w:vMerge w:val="restart"/>
          </w:tcPr>
          <w:p w:rsidR="00837635" w:rsidRDefault="00837635">
            <w:pPr>
              <w:pStyle w:val="ConsPlusNormal"/>
            </w:pPr>
            <w:r>
              <w:t>1 раз в месяц</w:t>
            </w: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center"/>
          </w:tcPr>
          <w:p w:rsidR="00837635" w:rsidRDefault="00837635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</w:tcPr>
          <w:p w:rsidR="00837635" w:rsidRDefault="00837635">
            <w:pPr>
              <w:pStyle w:val="ConsPlusNormal"/>
            </w:pPr>
            <w:r>
              <w:t>1 раз в неделю</w:t>
            </w: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Общие колиформные бактерии (ОКБ)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center"/>
          </w:tcPr>
          <w:p w:rsidR="00837635" w:rsidRDefault="00837635">
            <w:pPr>
              <w:pStyle w:val="ConsPlusNormal"/>
            </w:pPr>
            <w:r>
              <w:t>Термотолерантные колиформные бактерии (ТКБ)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Колифаги</w:t>
            </w:r>
          </w:p>
        </w:tc>
        <w:tc>
          <w:tcPr>
            <w:tcW w:w="3572" w:type="dxa"/>
            <w:vMerge w:val="restart"/>
          </w:tcPr>
          <w:p w:rsidR="00837635" w:rsidRDefault="00837635">
            <w:pPr>
              <w:pStyle w:val="ConsPlusNormal"/>
            </w:pP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Золотистый стафиллокок (Staphylococcus aureus)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</w:tcPr>
          <w:p w:rsidR="00837635" w:rsidRDefault="00837635">
            <w:pPr>
              <w:pStyle w:val="ConsPlusNormal"/>
            </w:pPr>
            <w:r>
              <w:t xml:space="preserve">при неудовлетворительных </w:t>
            </w:r>
            <w:r>
              <w:lastRenderedPageBreak/>
              <w:t>анализах на ОМЧ, ОКБ и (или) ТКБ</w:t>
            </w: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lastRenderedPageBreak/>
              <w:t>Синегнойная палочка (Pseudomonas aeruginosa)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</w:tcPr>
          <w:p w:rsidR="00837635" w:rsidRDefault="00837635">
            <w:pPr>
              <w:pStyle w:val="ConsPlusNormal"/>
            </w:pPr>
            <w:r>
              <w:lastRenderedPageBreak/>
              <w:t>Цисты лямблий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center"/>
          </w:tcPr>
          <w:p w:rsidR="00837635" w:rsidRDefault="00837635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Легионелла (Legionella pheumophilia)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9071" w:type="dxa"/>
            <w:gridSpan w:val="2"/>
            <w:vAlign w:val="bottom"/>
          </w:tcPr>
          <w:p w:rsidR="00837635" w:rsidRDefault="00837635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837635">
        <w:tc>
          <w:tcPr>
            <w:tcW w:w="5499" w:type="dxa"/>
            <w:vAlign w:val="center"/>
          </w:tcPr>
          <w:p w:rsidR="00837635" w:rsidRDefault="00837635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</w:tcPr>
          <w:p w:rsidR="00837635" w:rsidRDefault="00837635">
            <w:pPr>
              <w:pStyle w:val="ConsPlusNormal"/>
            </w:pPr>
            <w:r>
              <w:t>1 раз в рабочие часы</w:t>
            </w:r>
          </w:p>
        </w:tc>
      </w:tr>
      <w:tr w:rsidR="00837635">
        <w:tc>
          <w:tcPr>
            <w:tcW w:w="5499" w:type="dxa"/>
            <w:vAlign w:val="center"/>
          </w:tcPr>
          <w:p w:rsidR="00837635" w:rsidRDefault="00837635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</w:tcPr>
          <w:p w:rsidR="00837635" w:rsidRDefault="00837635"/>
        </w:tc>
      </w:tr>
      <w:tr w:rsidR="00837635">
        <w:tc>
          <w:tcPr>
            <w:tcW w:w="5499" w:type="dxa"/>
          </w:tcPr>
          <w:p w:rsidR="00837635" w:rsidRDefault="00837635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vAlign w:val="center"/>
          </w:tcPr>
          <w:p w:rsidR="00837635" w:rsidRDefault="00837635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837635">
        <w:tc>
          <w:tcPr>
            <w:tcW w:w="9071" w:type="dxa"/>
            <w:gridSpan w:val="2"/>
            <w:vAlign w:val="bottom"/>
          </w:tcPr>
          <w:p w:rsidR="00837635" w:rsidRDefault="00837635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837635">
        <w:tc>
          <w:tcPr>
            <w:tcW w:w="5499" w:type="dxa"/>
            <w:vAlign w:val="bottom"/>
          </w:tcPr>
          <w:p w:rsidR="00837635" w:rsidRDefault="00837635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vAlign w:val="center"/>
          </w:tcPr>
          <w:p w:rsidR="00837635" w:rsidRDefault="00837635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837635">
        <w:tc>
          <w:tcPr>
            <w:tcW w:w="5499" w:type="dxa"/>
          </w:tcPr>
          <w:p w:rsidR="00837635" w:rsidRDefault="00837635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</w:tcPr>
          <w:p w:rsidR="00837635" w:rsidRDefault="00837635"/>
        </w:tc>
      </w:tr>
    </w:tbl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jc w:val="both"/>
      </w:pPr>
    </w:p>
    <w:p w:rsidR="00837635" w:rsidRDefault="00837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8D2" w:rsidRDefault="00C558D2"/>
    <w:sectPr w:rsidR="00C558D2" w:rsidSect="001757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37635"/>
    <w:rsid w:val="00837635"/>
    <w:rsid w:val="00C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7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7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7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7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76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B803A9E5536E998ABE255C6296C9A97EAEFA79DC75DE58B97B9E1387667855EA2F571FDF3780AE205D3AE2277EC19E5E3225A9D62E56CeAv9G" TargetMode="External"/><Relationship Id="rId13" Type="http://schemas.openxmlformats.org/officeDocument/2006/relationships/hyperlink" Target="consultantplus://offline/ref=B03B803A9E5536E998ABE255C6296C9A97E9EDA79FC95DE58B97B9E1387667855EA2F571FDF37A0AE305D3AE2277EC19E5E3225A9D62E56CeAv9G" TargetMode="External"/><Relationship Id="rId18" Type="http://schemas.openxmlformats.org/officeDocument/2006/relationships/hyperlink" Target="consultantplus://offline/ref=B03B803A9E5536E998ABE255C6296C9A95EDEAAF9FC65DE58B97B9E1387667854CA2AD7DFCF1660BE01085FF64e2v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B803A9E5536E998ABE255C6296C9A96ECEAA793CB5DE58B97B9E1387667854CA2AD7DFCF1660BE01085FF64e2v3G" TargetMode="External"/><Relationship Id="rId12" Type="http://schemas.openxmlformats.org/officeDocument/2006/relationships/hyperlink" Target="consultantplus://offline/ref=B03B803A9E5536E998ABE255C6296C9A97E9EDA79FC95DE58B97B9E1387667855EA2F571FDF37A0BE205D3AE2277EC19E5E3225A9D62E56CeAv9G" TargetMode="External"/><Relationship Id="rId17" Type="http://schemas.openxmlformats.org/officeDocument/2006/relationships/hyperlink" Target="consultantplus://offline/ref=B03B803A9E5536E998ABE255C6296C9A95EDECAF92CB5DE58B97B9E1387667855EA2F571FDF3780EE405D3AE2277EC19E5E3225A9D62E56CeAv9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B803A9E5536E998ABFC4ED3296C9A90EDEAAE99C500EF83CEB5E33F79388059B3F571FFED780AFF0C87FDe6v7G" TargetMode="External"/><Relationship Id="rId11" Type="http://schemas.openxmlformats.org/officeDocument/2006/relationships/hyperlink" Target="consultantplus://offline/ref=B03B803A9E5536E998ABE255C6296C9A97E9EDA79FC95DE58B97B9E1387667855EA2F571FDF37903E805D3AE2277EC19E5E3225A9D62E56CeAv9G" TargetMode="External"/><Relationship Id="rId5" Type="http://schemas.openxmlformats.org/officeDocument/2006/relationships/hyperlink" Target="consultantplus://offline/ref=B03B803A9E5536E998ABE255C6296C9A91E9EDA69CC500EF83CEB5E33F79389259EBF970FDF27B08EA5AD6BB332FE01AF9FD23458160E7e6vFG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B03B803A9E5536E998ABE255C6296C9A97E9EDA79FC95DE58B97B9E1387667855EA2F571FDF3790BE305D3AE2277EC19E5E3225A9D62E56CeAv9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03B803A9E5536E998ABE255C6296C9A97E9EDA79FC95DE58B97B9E1387667855EA2F572FEFB735FB04AD2F26720FF18E6E3205B81e6v1G" TargetMode="External"/><Relationship Id="rId9" Type="http://schemas.openxmlformats.org/officeDocument/2006/relationships/hyperlink" Target="consultantplus://offline/ref=B03B803A9E5536E998ABE255C6296C9A95E5EFA59DCC5DE58B97B9E1387667854CA2AD7DFCF1660BE01085FF64e2v3G" TargetMode="External"/><Relationship Id="rId14" Type="http://schemas.openxmlformats.org/officeDocument/2006/relationships/hyperlink" Target="consultantplus://offline/ref=B03B803A9E5536E998ABE255C6296C9A96ECE3A59DCE5DE58B97B9E1387667855EA2F571FDF37809E805D3AE2277EC19E5E3225A9D62E56CeA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24777</Words>
  <Characters>141230</Characters>
  <Application>Microsoft Office Word</Application>
  <DocSecurity>0</DocSecurity>
  <Lines>1176</Lines>
  <Paragraphs>331</Paragraphs>
  <ScaleCrop>false</ScaleCrop>
  <Company>Home</Company>
  <LinksUpToDate>false</LinksUpToDate>
  <CharactersWithSpaces>165676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2021-01-12T06:47:00Z</dcterms:created>
  <dcterms:modified xsi:type="dcterms:W3CDTF">2021-01-12T06:48:00Z</dcterms:modified>
</cp:coreProperties>
</file>